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1"/>
        <w:gridCol w:w="2268"/>
      </w:tblGrid>
      <w:tr w14:paraId="15547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1" w:type="dxa"/>
          </w:tcPr>
          <w:p w14:paraId="36D5C893">
            <w:pPr>
              <w:spacing w:after="80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b/>
                <w:i w:val="0"/>
                <w:color w:val="123B67"/>
                <w:sz w:val="56"/>
              </w:rPr>
              <w:t>雷强</w:t>
            </w:r>
            <w:r>
              <w:rPr>
                <w:rFonts w:hint="eastAsia" w:ascii="微软雅黑" w:hAnsi="微软雅黑" w:eastAsia="微软雅黑"/>
                <w:b/>
                <w:bCs w:val="0"/>
                <w:i/>
                <w:iCs/>
                <w:color w:val="A6A6A6" w:themeColor="background1" w:themeShade="A6"/>
                <w:sz w:val="22"/>
                <w:szCs w:val="22"/>
                <w:lang w:val="en-US" w:eastAsia="zh-CN"/>
              </w:rPr>
              <w:t>https://leiqiang.cc</w:t>
            </w:r>
          </w:p>
          <w:p w14:paraId="710FA8B1">
            <w:pPr>
              <w:spacing w:after="40"/>
            </w:pPr>
            <w:r>
              <w:rPr>
                <w:rFonts w:ascii="微软雅黑" w:hAnsi="微软雅黑" w:eastAsia="微软雅黑"/>
                <w:b w:val="0"/>
                <w:i w:val="0"/>
                <w:color w:val="5B6472"/>
                <w:sz w:val="24"/>
              </w:rPr>
              <w:t>UE4 / UE5 游戏开发工程师 (双端) / 前高级技术经理、项目主程</w:t>
            </w:r>
          </w:p>
        </w:tc>
        <w:tc>
          <w:tcPr>
            <w:tcW w:w="2268" w:type="dxa"/>
          </w:tcPr>
          <w:p w14:paraId="1CA7D298">
            <w:r>
              <w:drawing>
                <wp:inline distT="0" distB="0" distL="114300" distR="114300">
                  <wp:extent cx="935990" cy="1248410"/>
                  <wp:effectExtent l="0" t="0" r="3175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248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D5C8D0">
      <w:pPr>
        <w:pBdr>
          <w:bottom w:val="single" w:color="9A6B2F" w:sz="6" w:space="1"/>
        </w:pBdr>
        <w:spacing w:before="240" w:after="120"/>
      </w:pPr>
      <w:r>
        <w:rPr>
          <w:rFonts w:ascii="微软雅黑" w:hAnsi="微软雅黑" w:eastAsia="微软雅黑"/>
          <w:b/>
          <w:i w:val="0"/>
          <w:color w:val="123B67"/>
          <w:sz w:val="28"/>
        </w:rPr>
        <w:t>个人信息</w:t>
      </w:r>
    </w:p>
    <w:tbl>
      <w:tblPr>
        <w:tblStyle w:val="3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3572"/>
        <w:gridCol w:w="1247"/>
        <w:gridCol w:w="3572"/>
      </w:tblGrid>
      <w:tr w14:paraId="0A027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auto"/>
            <w:vAlign w:val="top"/>
          </w:tcPr>
          <w:p w14:paraId="39699873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/>
                <w:i w:val="0"/>
                <w:color w:val="123B67"/>
                <w:sz w:val="21"/>
              </w:rPr>
              <w:t>专业</w:t>
            </w:r>
          </w:p>
        </w:tc>
        <w:tc>
          <w:tcPr>
            <w:tcW w:w="3572" w:type="dxa"/>
            <w:shd w:val="clear" w:color="auto" w:fill="auto"/>
            <w:vAlign w:val="top"/>
          </w:tcPr>
          <w:p w14:paraId="33A39263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1"/>
              </w:rPr>
              <w:t>计算机科学与技术</w:t>
            </w:r>
          </w:p>
        </w:tc>
        <w:tc>
          <w:tcPr>
            <w:tcW w:w="1247" w:type="dxa"/>
          </w:tcPr>
          <w:p w14:paraId="41A69307">
            <w:r>
              <w:rPr>
                <w:rFonts w:ascii="微软雅黑" w:hAnsi="微软雅黑" w:eastAsia="微软雅黑"/>
                <w:b/>
                <w:i w:val="0"/>
                <w:color w:val="123B67"/>
                <w:sz w:val="21"/>
              </w:rPr>
              <w:t>电话</w:t>
            </w:r>
          </w:p>
        </w:tc>
        <w:tc>
          <w:tcPr>
            <w:tcW w:w="3572" w:type="dxa"/>
          </w:tcPr>
          <w:p w14:paraId="3DDF896A"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1"/>
              </w:rPr>
              <w:t>18914029863</w:t>
            </w:r>
          </w:p>
        </w:tc>
      </w:tr>
      <w:tr w14:paraId="6E530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auto"/>
            <w:vAlign w:val="top"/>
          </w:tcPr>
          <w:p w14:paraId="75829C79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/>
                <w:i w:val="0"/>
                <w:color w:val="123B67"/>
                <w:sz w:val="21"/>
              </w:rPr>
              <w:t>学历</w:t>
            </w:r>
          </w:p>
        </w:tc>
        <w:tc>
          <w:tcPr>
            <w:tcW w:w="3572" w:type="dxa"/>
            <w:shd w:val="clear" w:color="auto" w:fill="auto"/>
            <w:vAlign w:val="top"/>
          </w:tcPr>
          <w:p w14:paraId="36932C03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1"/>
              </w:rPr>
              <w:t>大学本科</w:t>
            </w:r>
          </w:p>
        </w:tc>
        <w:tc>
          <w:tcPr>
            <w:tcW w:w="1247" w:type="dxa"/>
          </w:tcPr>
          <w:p w14:paraId="3DD24B33">
            <w:r>
              <w:rPr>
                <w:rFonts w:ascii="微软雅黑" w:hAnsi="微软雅黑" w:eastAsia="微软雅黑"/>
                <w:b/>
                <w:i w:val="0"/>
                <w:color w:val="123B67"/>
                <w:sz w:val="21"/>
              </w:rPr>
              <w:t>城市</w:t>
            </w:r>
          </w:p>
        </w:tc>
        <w:tc>
          <w:tcPr>
            <w:tcW w:w="3572" w:type="dxa"/>
          </w:tcPr>
          <w:p w14:paraId="11A85461"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1"/>
              </w:rPr>
              <w:t>苏州</w:t>
            </w:r>
          </w:p>
        </w:tc>
      </w:tr>
      <w:tr w14:paraId="720C4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auto"/>
            <w:vAlign w:val="top"/>
          </w:tcPr>
          <w:p w14:paraId="34AEBB8B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/>
                <w:i w:val="0"/>
                <w:color w:val="123B67"/>
                <w:sz w:val="21"/>
              </w:rPr>
              <w:t>学校</w:t>
            </w:r>
          </w:p>
        </w:tc>
        <w:tc>
          <w:tcPr>
            <w:tcW w:w="3572" w:type="dxa"/>
            <w:shd w:val="clear" w:color="auto" w:fill="auto"/>
            <w:vAlign w:val="top"/>
          </w:tcPr>
          <w:p w14:paraId="44D2BA96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1"/>
              </w:rPr>
              <w:t>南京人口管理干部学院</w:t>
            </w:r>
          </w:p>
        </w:tc>
        <w:tc>
          <w:tcPr>
            <w:tcW w:w="1247" w:type="dxa"/>
            <w:shd w:val="clear" w:color="auto" w:fill="auto"/>
            <w:vAlign w:val="top"/>
          </w:tcPr>
          <w:p w14:paraId="3FB70E86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/>
                <w:i w:val="0"/>
                <w:color w:val="123B67"/>
                <w:sz w:val="21"/>
              </w:rPr>
              <w:t>邮箱</w:t>
            </w:r>
          </w:p>
        </w:tc>
        <w:tc>
          <w:tcPr>
            <w:tcW w:w="3572" w:type="dxa"/>
            <w:shd w:val="clear" w:color="auto" w:fill="auto"/>
            <w:vAlign w:val="top"/>
          </w:tcPr>
          <w:p w14:paraId="33679B95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1"/>
              </w:rPr>
              <w:t>leiq2005@126.com</w:t>
            </w:r>
          </w:p>
        </w:tc>
      </w:tr>
      <w:tr w14:paraId="53C82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auto"/>
            <w:vAlign w:val="top"/>
          </w:tcPr>
          <w:p w14:paraId="3836C2A8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/>
                <w:i w:val="0"/>
                <w:color w:val="123B67"/>
                <w:sz w:val="21"/>
              </w:rPr>
              <w:t>方向</w:t>
            </w:r>
          </w:p>
        </w:tc>
        <w:tc>
          <w:tcPr>
            <w:tcW w:w="3572" w:type="dxa"/>
            <w:shd w:val="clear" w:color="auto" w:fill="auto"/>
            <w:vAlign w:val="top"/>
          </w:tcPr>
          <w:p w14:paraId="6B52D963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1"/>
              </w:rPr>
              <w:t>UE4/UE5 客户端 / 玩法开发</w:t>
            </w:r>
          </w:p>
        </w:tc>
        <w:tc>
          <w:tcPr>
            <w:tcW w:w="1247" w:type="dxa"/>
          </w:tcPr>
          <w:p w14:paraId="130B80EC">
            <w:r>
              <w:rPr>
                <w:rFonts w:ascii="微软雅黑" w:hAnsi="微软雅黑" w:eastAsia="微软雅黑"/>
                <w:b/>
                <w:i w:val="0"/>
                <w:color w:val="123B67"/>
                <w:sz w:val="21"/>
              </w:rPr>
              <w:t>工作年限</w:t>
            </w:r>
          </w:p>
        </w:tc>
        <w:tc>
          <w:tcPr>
            <w:tcW w:w="3572" w:type="dxa"/>
          </w:tcPr>
          <w:p w14:paraId="32AB9F7B"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1"/>
              </w:rPr>
              <w:t>2008年5月 - 2026年2月</w:t>
            </w:r>
          </w:p>
        </w:tc>
      </w:tr>
      <w:tr w14:paraId="2A414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shd w:val="clear" w:color="auto" w:fill="auto"/>
            <w:vAlign w:val="top"/>
          </w:tcPr>
          <w:p w14:paraId="11737941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/>
                <w:i w:val="0"/>
                <w:color w:val="123B67"/>
                <w:sz w:val="21"/>
              </w:rPr>
              <w:t>曾任职</w:t>
            </w:r>
          </w:p>
        </w:tc>
        <w:tc>
          <w:tcPr>
            <w:tcW w:w="3572" w:type="dxa"/>
            <w:shd w:val="clear" w:color="auto" w:fill="auto"/>
            <w:vAlign w:val="top"/>
          </w:tcPr>
          <w:p w14:paraId="124F764C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1"/>
              </w:rPr>
              <w:t>蜗牛游戏 / 七元素</w:t>
            </w:r>
          </w:p>
        </w:tc>
        <w:tc>
          <w:tcPr>
            <w:tcW w:w="1247" w:type="dxa"/>
          </w:tcPr>
          <w:p w14:paraId="3C12D9B8">
            <w:r>
              <w:rPr>
                <w:rFonts w:ascii="微软雅黑" w:hAnsi="微软雅黑" w:eastAsia="微软雅黑"/>
                <w:b/>
                <w:i w:val="0"/>
                <w:color w:val="123B67"/>
                <w:sz w:val="21"/>
              </w:rPr>
              <w:t>经历</w:t>
            </w:r>
          </w:p>
        </w:tc>
        <w:tc>
          <w:tcPr>
            <w:tcW w:w="3572" w:type="dxa"/>
          </w:tcPr>
          <w:p w14:paraId="5A24B214">
            <w:r>
              <w:rPr>
                <w:rFonts w:ascii="微软雅黑" w:hAnsi="微软雅黑" w:eastAsia="微软雅黑"/>
                <w:b w:val="0"/>
                <w:i w:val="0"/>
                <w:color w:val="1F2937"/>
                <w:sz w:val="21"/>
              </w:rPr>
              <w:t>17年 游戏研发经验</w:t>
            </w:r>
          </w:p>
        </w:tc>
      </w:tr>
    </w:tbl>
    <w:p w14:paraId="5A0A907A">
      <w:pPr>
        <w:pBdr>
          <w:bottom w:val="single" w:color="9A6B2F" w:sz="6" w:space="1"/>
        </w:pBdr>
        <w:spacing w:before="240" w:after="120"/>
        <w:rPr>
          <w:rFonts w:hint="eastAsia" w:eastAsia="微软雅黑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23B67"/>
          <w:sz w:val="28"/>
        </w:rPr>
        <w:t>专业</w:t>
      </w:r>
      <w:r>
        <w:rPr>
          <w:rFonts w:hint="eastAsia" w:ascii="微软雅黑" w:hAnsi="微软雅黑" w:eastAsia="微软雅黑"/>
          <w:b/>
          <w:i w:val="0"/>
          <w:color w:val="123B67"/>
          <w:sz w:val="28"/>
          <w:lang w:val="en-US" w:eastAsia="zh-CN"/>
        </w:rPr>
        <w:t>能力</w:t>
      </w:r>
    </w:p>
    <w:p w14:paraId="0D244EED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17 年跨平台研发沉淀：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自 2008 年起持续深耕游戏开发领域，先后就职于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苏州蜗牛游戏、苏州七元素游戏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。完整经历了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页游、手游到端游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的时代演进，拥有从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Unity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到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UE4/UE5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的跨引擎实战经验。历任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项目主程、高级技术经理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等核心管理与技术岗位，具备极强的团队攻坚与工程统筹能力。</w:t>
      </w:r>
    </w:p>
    <w:p w14:paraId="6050FA42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近 3 年核心项目攻坚：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作为核心研发，持续主导同一 UE4 生存/PVE 重度项目，基于 SVN 记录独立完成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1400+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次高质量提交，见证并推动项目从雏形到复杂系统的演进。</w:t>
      </w:r>
    </w:p>
    <w:p w14:paraId="55176F66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UE 双端（C/S）全栈开发：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熟练掌握 UE 引擎客户端与服务端一体化开发模式。具备从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C++ 底层架构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到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Blueprint 逻辑、UMG 界面、DataTable 数据驱动、资源配置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的全链路独立开发能力。</w:t>
      </w:r>
    </w:p>
    <w:p w14:paraId="60271DB2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复杂系统与玩法主导：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主导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载具系统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（从底层物理到 3D 拼装全链路）、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PVE 战斗体系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（GAS 实战、AI 技能、近战连击）、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副本机制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等高复杂度玩法的落地。</w:t>
      </w:r>
    </w:p>
    <w:p w14:paraId="2C94F170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疑难排障与工程化保障：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擅长在真实生产环境中解决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Listen/Dedicated Server 多人同步与状态一致性、持久化存档恢复、流关卡（Level Streaming）时序、打包与跨平台（Linux DS）编译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等疑难杂症。</w:t>
      </w:r>
    </w:p>
    <w:p w14:paraId="49E12839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参数化人体 / 手部模型（SMPL / MANO）：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熟悉理解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SMPL / MANO/ SMPL-X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模型原理，掌握从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β 形状参数、θ 姿态参数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到网格的完整前向管线（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形状混合 → 关节回归 → 姿态混合 → LBS 线性混合蒙皮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），并了解掌握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轴角 / Rodrigues 旋转、正向运动学 FK、PCA 形状与手部姿态空间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等核心数学。已用 NumPy 复现 MANO 与 SMPL 前向，并测试完成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BVH 动捕数据到 SMPL 的骨架重定向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、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手部姿态逆向求解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（从图片 / 实时视频拟合手型）等实践，了解 SMPL 到 UE 的工程化落地（smpl-unreal / SMPL-X Blender 插件）。</w:t>
      </w:r>
    </w:p>
    <w:p w14:paraId="22609150">
      <w:pPr>
        <w:pBdr>
          <w:bottom w:val="single" w:color="9A6B2F" w:sz="6" w:space="1"/>
        </w:pBdr>
        <w:spacing w:before="240" w:after="120"/>
        <w:rPr>
          <w:rFonts w:hint="default" w:eastAsia="微软雅黑"/>
          <w:lang w:val="en-US" w:eastAsia="zh-CN"/>
        </w:rPr>
      </w:pPr>
      <w:r>
        <w:rPr>
          <w:rFonts w:hint="eastAsia" w:ascii="微软雅黑" w:hAnsi="微软雅黑" w:eastAsia="微软雅黑"/>
          <w:b/>
          <w:i w:val="0"/>
          <w:color w:val="123B67"/>
          <w:sz w:val="28"/>
          <w:lang w:val="en-US" w:eastAsia="zh-CN"/>
        </w:rPr>
        <w:t>工作经历</w:t>
      </w:r>
    </w:p>
    <w:p w14:paraId="36368677">
      <w:pPr>
        <w:pStyle w:val="16"/>
        <w:spacing w:after="60"/>
        <w:ind w:left="340"/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F2937"/>
          <w:sz w:val="21"/>
        </w:rPr>
        <w:t>2026年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5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月 - 2026年9月：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</w:t>
      </w: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 xml:space="preserve">参数化人体 / 手部模型（SMPL / MANO）研究学习。 </w:t>
      </w:r>
    </w:p>
    <w:p w14:paraId="37B2EC63">
      <w:pPr>
        <w:pStyle w:val="16"/>
        <w:spacing w:after="60"/>
        <w:ind w:left="340"/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F2937"/>
          <w:sz w:val="21"/>
        </w:rPr>
        <w:t>2026年2月 - 2026年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5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月：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</w:t>
      </w: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>独立开发 -AI产品探索-AI客服系统（微信RPA）。</w:t>
      </w:r>
    </w:p>
    <w:p w14:paraId="421DB687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20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21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年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8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月 - 2026年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2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月：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</w:t>
      </w: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>七元素游戏 - UE4《TheFront》开放世界沙盒项目 - 职位：项目主程。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</w:t>
      </w:r>
    </w:p>
    <w:p w14:paraId="502F2A3A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20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19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年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8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月 - 2026年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2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月：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</w:t>
      </w: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>七元素游戏 - UE4《烈火战马》PVE\PVP对战项目。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</w:t>
      </w:r>
    </w:p>
    <w:p w14:paraId="08DAEB21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20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08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年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5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月 - 20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19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年</w:t>
      </w:r>
      <w:r>
        <w:rPr>
          <w:rFonts w:hint="eastAsia" w:ascii="微软雅黑" w:hAnsi="微软雅黑" w:eastAsia="微软雅黑"/>
          <w:b/>
          <w:i w:val="0"/>
          <w:color w:val="1F2937"/>
          <w:sz w:val="21"/>
          <w:lang w:val="en-US" w:eastAsia="zh-CN"/>
        </w:rPr>
        <w:t>8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月：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</w:t>
      </w: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>蜗牛游戏 - 页游、Unity 手游等。职位：高级技术经理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</w:t>
      </w:r>
    </w:p>
    <w:p w14:paraId="6808AD2C">
      <w:pPr>
        <w:pBdr>
          <w:bottom w:val="single" w:color="9A6B2F" w:sz="6" w:space="1"/>
        </w:pBdr>
        <w:spacing w:before="240" w:after="120"/>
        <w:rPr>
          <w:rFonts w:hint="eastAsia" w:eastAsia="微软雅黑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23B67"/>
          <w:sz w:val="28"/>
        </w:rPr>
        <w:t>项目</w:t>
      </w:r>
      <w:r>
        <w:rPr>
          <w:rFonts w:hint="eastAsia" w:ascii="微软雅黑" w:hAnsi="微软雅黑" w:eastAsia="微软雅黑"/>
          <w:b/>
          <w:i w:val="0"/>
          <w:color w:val="123B67"/>
          <w:sz w:val="28"/>
          <w:lang w:val="en-US" w:eastAsia="zh-CN"/>
        </w:rPr>
        <w:t>内容</w:t>
      </w:r>
    </w:p>
    <w:p w14:paraId="40A6CF3E">
      <w:pPr>
        <w:tabs>
          <w:tab w:val="right" w:pos="9638"/>
        </w:tabs>
        <w:spacing w:before="120" w:after="40"/>
        <w:rPr>
          <w:rFonts w:hint="eastAsia" w:ascii="微软雅黑" w:hAnsi="微软雅黑" w:eastAsia="微软雅黑"/>
          <w:b/>
          <w:i w:val="0"/>
          <w:color w:val="102A43"/>
          <w:sz w:val="24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02A43"/>
          <w:sz w:val="24"/>
        </w:rPr>
        <w:t>UE</w:t>
      </w:r>
      <w:r>
        <w:rPr>
          <w:rFonts w:hint="eastAsia" w:ascii="微软雅黑" w:hAnsi="微软雅黑" w:eastAsia="微软雅黑"/>
          <w:b/>
          <w:i w:val="0"/>
          <w:color w:val="102A43"/>
          <w:sz w:val="24"/>
          <w:lang w:val="en-US" w:eastAsia="zh-CN"/>
        </w:rPr>
        <w:t>DS性能优化</w:t>
      </w:r>
    </w:p>
    <w:p w14:paraId="76768227">
      <w:pPr>
        <w:pStyle w:val="16"/>
        <w:spacing w:after="60"/>
        <w:ind w:left="340"/>
      </w:pP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>DS Linux服务器崩溃问题独立排查。</w:t>
      </w:r>
    </w:p>
    <w:p w14:paraId="4ED6D80A">
      <w:pPr>
        <w:pStyle w:val="16"/>
        <w:spacing w:after="60"/>
        <w:ind w:left="340"/>
      </w:pP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>服务器对象整体数量类型统计、手动GC、服务器帧率优化。</w:t>
      </w:r>
    </w:p>
    <w:p w14:paraId="7B2D253A">
      <w:pPr>
        <w:pStyle w:val="16"/>
        <w:spacing w:after="60"/>
        <w:ind w:left="340"/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</w:pP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>DS网络复制优化FastArray\复制图\创建对象时间散列开。</w:t>
      </w:r>
    </w:p>
    <w:p w14:paraId="6A4AB8EF">
      <w:pPr>
        <w:pStyle w:val="16"/>
        <w:spacing w:after="60"/>
        <w:ind w:left="340"/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</w:pP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>碰撞、导航相关优化</w:t>
      </w:r>
    </w:p>
    <w:p w14:paraId="1F3A6AA4">
      <w:pPr>
        <w:pStyle w:val="16"/>
        <w:spacing w:after="60"/>
        <w:ind w:left="340"/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</w:pP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>AI行为树细粒度控制开启关闭</w:t>
      </w:r>
    </w:p>
    <w:p w14:paraId="739BDF8A">
      <w:pPr>
        <w:pStyle w:val="16"/>
        <w:spacing w:after="60"/>
        <w:ind w:left="340"/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</w:pPr>
      <w:r>
        <w:rPr>
          <w:rFonts w:hint="eastAsia" w:ascii="微软雅黑" w:hAnsi="微软雅黑" w:eastAsia="微软雅黑"/>
          <w:b w:val="0"/>
          <w:i w:val="0"/>
          <w:color w:val="1F2937"/>
          <w:sz w:val="21"/>
          <w:lang w:val="en-US" w:eastAsia="zh-CN"/>
        </w:rPr>
        <w:t>子弹区分客户端服务器</w:t>
      </w:r>
      <w:bookmarkStart w:id="0" w:name="_GoBack"/>
      <w:bookmarkEnd w:id="0"/>
    </w:p>
    <w:p w14:paraId="3289EAB5">
      <w:pPr>
        <w:tabs>
          <w:tab w:val="right" w:pos="9638"/>
        </w:tabs>
        <w:spacing w:before="120" w:after="40"/>
      </w:pPr>
      <w:r>
        <w:rPr>
          <w:rFonts w:ascii="微软雅黑" w:hAnsi="微软雅黑" w:eastAsia="微软雅黑"/>
          <w:b/>
          <w:i w:val="0"/>
          <w:color w:val="102A43"/>
          <w:sz w:val="24"/>
        </w:rPr>
        <w:t>UE4 生存</w:t>
      </w:r>
      <w:r>
        <w:rPr>
          <w:rFonts w:hint="eastAsia" w:ascii="微软雅黑" w:hAnsi="微软雅黑" w:eastAsia="微软雅黑"/>
          <w:b/>
          <w:i w:val="0"/>
          <w:color w:val="102A43"/>
          <w:sz w:val="24"/>
          <w:lang w:val="en-US" w:eastAsia="zh-CN"/>
        </w:rPr>
        <w:t>沙盒项目《TheFront》</w:t>
      </w:r>
      <w:r>
        <w:rPr>
          <w:rFonts w:ascii="微软雅黑" w:hAnsi="微软雅黑" w:eastAsia="微软雅黑"/>
          <w:b w:val="0"/>
          <w:i w:val="0"/>
          <w:color w:val="5B6472"/>
          <w:sz w:val="19"/>
        </w:rPr>
        <w:tab/>
      </w:r>
      <w:r>
        <w:rPr>
          <w:rFonts w:ascii="微软雅黑" w:hAnsi="微软雅黑" w:eastAsia="微软雅黑"/>
          <w:b w:val="0"/>
          <w:i w:val="0"/>
          <w:color w:val="5B6472"/>
          <w:sz w:val="19"/>
        </w:rPr>
        <w:t>2023 - 2025</w:t>
      </w:r>
    </w:p>
    <w:p w14:paraId="1F4912E6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基于 SVN 记录完成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1400+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次可追溯提交，其中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2023 年 396 次、2024 年 449 次、2025 年 578 次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。</w:t>
      </w:r>
    </w:p>
    <w:p w14:paraId="05CD0A36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负责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载具系统连续 3 年演进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：从载具死亡/殉爆/回收/权限，到资源载具、非物理载具，再到载具强化与 3D 拼装系统。</w:t>
      </w:r>
    </w:p>
    <w:p w14:paraId="6D870CA6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负责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PVE 战斗体系建设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：完成巨魔/Boss/NPC 技能接入、GAS 落地、主角近战连击/格挡/闪避/重击/蓄力等核心玩法。</w:t>
      </w:r>
    </w:p>
    <w:p w14:paraId="6D292793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负责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副本与场景问题处理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：修复流关卡时序、传送门、导航创建、掉入地下、Loading、LS/DS 差异等线上高频问题。</w:t>
      </w:r>
    </w:p>
    <w:p w14:paraId="554A58E1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负责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工程化支持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：参与 Linux 编译修复、打包脚本、插件接入、差异包、版本号注入与崩溃保护。</w:t>
      </w:r>
    </w:p>
    <w:p w14:paraId="53F27AF6">
      <w:pPr>
        <w:tabs>
          <w:tab w:val="right" w:pos="9638"/>
        </w:tabs>
        <w:spacing w:before="120" w:after="40"/>
      </w:pPr>
      <w:r>
        <w:rPr>
          <w:rFonts w:ascii="微软雅黑" w:hAnsi="微软雅黑" w:eastAsia="微软雅黑"/>
          <w:b/>
          <w:i w:val="0"/>
          <w:color w:val="102A43"/>
          <w:sz w:val="24"/>
        </w:rPr>
        <w:t>2025 年重点：载具拼装系统 + 尸潮副本</w:t>
      </w:r>
      <w:r>
        <w:rPr>
          <w:rFonts w:ascii="微软雅黑" w:hAnsi="微软雅黑" w:eastAsia="微软雅黑"/>
          <w:b w:val="0"/>
          <w:i w:val="0"/>
          <w:color w:val="5B6472"/>
          <w:sz w:val="19"/>
        </w:rPr>
        <w:tab/>
      </w:r>
      <w:r>
        <w:rPr>
          <w:rFonts w:ascii="微软雅黑" w:hAnsi="微软雅黑" w:eastAsia="微软雅黑"/>
          <w:b w:val="0"/>
          <w:i w:val="0"/>
          <w:color w:val="5B6472"/>
          <w:sz w:val="19"/>
        </w:rPr>
        <w:t>2025</w:t>
      </w:r>
    </w:p>
    <w:p w14:paraId="40B68D75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从零搭建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载具拼装系统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，完成底盘/车体/拼装块/工作台/载具券/吸附点/碰撞/伤害/护甲/耐久/武器属性/存档恢复全链路功能。</w:t>
      </w:r>
    </w:p>
    <w:p w14:paraId="3C7FE0E0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打通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C++ + 蓝图 + UMG + DataTable + 资源配置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的协作链路，持续修复 LS/DS 不一致、存档恢复、交互权限、UI 刷新和异常崩溃。</w:t>
      </w:r>
    </w:p>
    <w:p w14:paraId="606886A6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推进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尸潮副本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玩法产品化，覆盖通道进入、公会与组队限制、积分系统、商店虚拟货币、退出流程、异常恢复与遗留物品取回。</w:t>
      </w:r>
    </w:p>
    <w:p w14:paraId="6B961A5D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持续处理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流关卡/导航/传送门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时序问题，并在真实线上场景中排查掉地、导航不可用、光照和 Loading 不一致等问题。</w:t>
      </w:r>
    </w:p>
    <w:p w14:paraId="261A10AB">
      <w:pPr>
        <w:tabs>
          <w:tab w:val="right" w:pos="9638"/>
        </w:tabs>
        <w:spacing w:before="120" w:after="40"/>
      </w:pPr>
      <w:r>
        <w:rPr>
          <w:rFonts w:ascii="微软雅黑" w:hAnsi="微软雅黑" w:eastAsia="微软雅黑"/>
          <w:b/>
          <w:i w:val="0"/>
          <w:color w:val="102A43"/>
          <w:sz w:val="24"/>
        </w:rPr>
        <w:t>2024 年重点：PVE 战斗体系 + GAS 实战落地</w:t>
      </w:r>
      <w:r>
        <w:rPr>
          <w:rFonts w:ascii="微软雅黑" w:hAnsi="微软雅黑" w:eastAsia="微软雅黑"/>
          <w:b w:val="0"/>
          <w:i w:val="0"/>
          <w:color w:val="5B6472"/>
          <w:sz w:val="19"/>
        </w:rPr>
        <w:tab/>
      </w:r>
      <w:r>
        <w:rPr>
          <w:rFonts w:ascii="微软雅黑" w:hAnsi="微软雅黑" w:eastAsia="微软雅黑"/>
          <w:b w:val="0"/>
          <w:i w:val="0"/>
          <w:color w:val="5B6472"/>
          <w:sz w:val="19"/>
        </w:rPr>
        <w:t>2024</w:t>
      </w:r>
    </w:p>
    <w:p w14:paraId="686CBC26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完成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巨魔 / Boss / NPC 技能体系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接入，参与角色、AI、动画、能力、资源和配置的整体落地。</w:t>
      </w:r>
    </w:p>
    <w:p w14:paraId="1BC10DBB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独立推进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主角近战系统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，实现连击、蓄力、格挡、完美格挡、闪避、重击、耐力与武器耐久等完整玩法闭环。</w:t>
      </w:r>
    </w:p>
    <w:p w14:paraId="0065FB0F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深入处理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GAS 生命周期问题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，包括 Ability 初始化/结束、标签维护、切武器残留、蒙太奇回调、聆听服兼容等。</w:t>
      </w:r>
    </w:p>
    <w:p w14:paraId="4CF1AABE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完善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战斗表现工程化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，包括 Trace、顿帧、震屏、受击方向、音效特效与第一/第三人称适配。</w:t>
      </w:r>
    </w:p>
    <w:p w14:paraId="44DB8776">
      <w:pPr>
        <w:tabs>
          <w:tab w:val="right" w:pos="9638"/>
        </w:tabs>
        <w:spacing w:before="120" w:after="40"/>
      </w:pPr>
      <w:r>
        <w:rPr>
          <w:rFonts w:ascii="微软雅黑" w:hAnsi="微软雅黑" w:eastAsia="微软雅黑"/>
          <w:b/>
          <w:i w:val="0"/>
          <w:color w:val="102A43"/>
          <w:sz w:val="24"/>
        </w:rPr>
        <w:t>2023 年重点：载具底层与强化系统雏形</w:t>
      </w:r>
      <w:r>
        <w:rPr>
          <w:rFonts w:ascii="微软雅黑" w:hAnsi="微软雅黑" w:eastAsia="微软雅黑"/>
          <w:b w:val="0"/>
          <w:i w:val="0"/>
          <w:color w:val="5B6472"/>
          <w:sz w:val="19"/>
        </w:rPr>
        <w:tab/>
      </w:r>
      <w:r>
        <w:rPr>
          <w:rFonts w:ascii="微软雅黑" w:hAnsi="微软雅黑" w:eastAsia="微软雅黑"/>
          <w:b w:val="0"/>
          <w:i w:val="0"/>
          <w:color w:val="5B6472"/>
          <w:sz w:val="19"/>
        </w:rPr>
        <w:t>2023</w:t>
      </w:r>
    </w:p>
    <w:p w14:paraId="5355A765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集中解决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载具死亡、殉爆、残骸、炮塔、重新登录表现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等底层生命周期问题，打通客户端/服务端表现一致性。</w:t>
      </w:r>
    </w:p>
    <w:p w14:paraId="48F680D6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重构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上下车流程、座位系统、权限、回收、背包、存档恢复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，完成物品化载具的关键链路。</w:t>
      </w:r>
    </w:p>
    <w:p w14:paraId="583E840D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实现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资源载具玩法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，支持伐木、收割、采矿、采集检测框、伤害、耐久、刀头表现和环境适配。</w:t>
      </w:r>
    </w:p>
    <w:p w14:paraId="0D6DBE5F">
      <w:pPr>
        <w:pStyle w:val="16"/>
        <w:spacing w:after="60"/>
        <w:ind w:left="340"/>
      </w:pP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探索 </w:t>
      </w:r>
      <w:r>
        <w:rPr>
          <w:rFonts w:ascii="微软雅黑" w:hAnsi="微软雅黑" w:eastAsia="微软雅黑"/>
          <w:b/>
          <w:i w:val="0"/>
          <w:color w:val="1F2937"/>
          <w:sz w:val="21"/>
        </w:rPr>
        <w:t>非物理载具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 xml:space="preserve"> 的贴地移动、履带/轮式表现、动画蓝图和打包同步方案，并在年底启动载具强化系统原型。</w:t>
      </w:r>
    </w:p>
    <w:p w14:paraId="65758EE2">
      <w:pPr>
        <w:pBdr>
          <w:bottom w:val="single" w:color="9A6B2F" w:sz="6" w:space="1"/>
        </w:pBdr>
        <w:spacing w:before="240" w:after="120"/>
      </w:pPr>
      <w:r>
        <w:rPr>
          <w:rFonts w:ascii="微软雅黑" w:hAnsi="微软雅黑" w:eastAsia="微软雅黑"/>
          <w:b/>
          <w:i w:val="0"/>
          <w:color w:val="123B67"/>
          <w:sz w:val="28"/>
        </w:rPr>
        <w:t>核心能力总结</w:t>
      </w:r>
    </w:p>
    <w:p w14:paraId="7082B73C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玩法系统开发：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能独立推动复杂系统从原型、数据配置到可上线迭代版本。</w:t>
      </w:r>
    </w:p>
    <w:p w14:paraId="4112C44B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联机与同步：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熟悉 UE4 中玩家状态同步、LS/DS 差异、存档恢复、异常中断恢复等问题。</w:t>
      </w:r>
    </w:p>
    <w:p w14:paraId="75A2F9C0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UE4 技术栈：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熟悉 Character、Vehicle、AbilitySystem、AI、Animation、HUD/UMG、DataTable、GameplayCue 等模块协作。</w:t>
      </w:r>
    </w:p>
    <w:p w14:paraId="7DB47948">
      <w:pPr>
        <w:pStyle w:val="16"/>
        <w:spacing w:after="60"/>
        <w:ind w:left="340"/>
      </w:pPr>
      <w:r>
        <w:rPr>
          <w:rFonts w:ascii="微软雅黑" w:hAnsi="微软雅黑" w:eastAsia="微软雅黑"/>
          <w:b/>
          <w:i w:val="0"/>
          <w:color w:val="1F2937"/>
          <w:sz w:val="21"/>
        </w:rPr>
        <w:t>问题定位能力：</w:t>
      </w:r>
      <w:r>
        <w:rPr>
          <w:rFonts w:ascii="微软雅黑" w:hAnsi="微软雅黑" w:eastAsia="微软雅黑"/>
          <w:b w:val="0"/>
          <w:i w:val="0"/>
          <w:color w:val="1F2937"/>
          <w:sz w:val="21"/>
        </w:rPr>
        <w:t>善于通过 GM 命令、HUD 输出、调试开关和日志快速定位复杂线上问题。</w:t>
      </w:r>
    </w:p>
    <w:sectPr>
      <w:pgSz w:w="11906" w:h="16838"/>
      <w:pgMar w:top="907" w:right="1134" w:bottom="907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377801"/>
    <w:rsid w:val="09225D65"/>
    <w:rsid w:val="18C91742"/>
    <w:rsid w:val="227619B0"/>
    <w:rsid w:val="23353491"/>
    <w:rsid w:val="25386F21"/>
    <w:rsid w:val="255E676B"/>
    <w:rsid w:val="4DD77222"/>
    <w:rsid w:val="59527399"/>
    <w:rsid w:val="5C872C8D"/>
    <w:rsid w:val="5EF06552"/>
    <w:rsid w:val="6A2A186D"/>
    <w:rsid w:val="749C6B08"/>
    <w:rsid w:val="7710403E"/>
    <w:rsid w:val="7F40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1867</Words>
  <Characters>2349</Characters>
  <Lines>0</Lines>
  <Paragraphs>0</Paragraphs>
  <TotalTime>25</TotalTime>
  <ScaleCrop>false</ScaleCrop>
  <LinksUpToDate>false</LinksUpToDate>
  <CharactersWithSpaces>2576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雷强</cp:lastModifiedBy>
  <dcterms:modified xsi:type="dcterms:W3CDTF">2026-09-17T07:01:51Z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eyJoZGlkIjoiNGJlMmUyOGNlYWY2MjBjMmI5Njk4MDBiYzMzODAwMTMiLCJ1c2VySWQiOiIxMTY3MDE3MDc2In0=</vt:lpwstr>
  </property>
  <property fmtid="{D5CDD505-2E9C-101B-9397-08002B2CF9AE}" pid="3" name="KSOProductBuildVer">
    <vt:lpwstr>2052-12.1.0.28488</vt:lpwstr>
  </property>
  <property fmtid="{D5CDD505-2E9C-101B-9397-08002B2CF9AE}" pid="4" name="ICV">
    <vt:lpwstr>F117A52B95F549859CF53837E448777B_12</vt:lpwstr>
  </property>
</Properties>
</file>